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Q</w:t>
      </w:r>
      <w:r>
        <w:rPr>
          <w:rFonts w:cs="Calibri" w:ascii="Liberation Sans" w:hAnsi="Liberation Sans" w:cstheme="minorHAnsi"/>
          <w:b/>
          <w:bCs/>
          <w:sz w:val="36"/>
          <w:szCs w:val="36"/>
        </w:rPr>
        <w:t>uiz Review: Units, Conversions, and Sig Figs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 xml:space="preserve">How many sig figs do the following numbers have, and what decimal place can we assume they have been rounded to? 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tbl>
      <w:tblPr>
        <w:tblStyle w:val="TableGrid"/>
        <w:tblpPr w:vertAnchor="text" w:horzAnchor="text" w:leftFromText="180" w:rightFromText="180" w:tblpX="715" w:tblpY="1"/>
        <w:tblOverlap w:val="never"/>
        <w:tblW w:w="7295" w:type="dxa"/>
        <w:jc w:val="left"/>
        <w:tblInd w:w="115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2065"/>
        <w:gridCol w:w="2069"/>
        <w:gridCol w:w="3161"/>
      </w:tblGrid>
      <w:tr>
        <w:trPr/>
        <w:tc>
          <w:tcPr>
            <w:tcW w:w="20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Measured value</w:t>
            </w:r>
          </w:p>
        </w:tc>
        <w:tc>
          <w:tcPr>
            <w:tcW w:w="206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# of sig figs</w:t>
            </w:r>
          </w:p>
        </w:tc>
        <w:tc>
          <w:tcPr>
            <w:tcW w:w="31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Rounded to _____</w:t>
            </w:r>
          </w:p>
        </w:tc>
      </w:tr>
      <w:tr>
        <w:trPr/>
        <w:tc>
          <w:tcPr>
            <w:tcW w:w="20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0.0904 grams</w:t>
            </w:r>
          </w:p>
        </w:tc>
        <w:tc>
          <w:tcPr>
            <w:tcW w:w="206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  <w:tc>
          <w:tcPr>
            <w:tcW w:w="31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</w:tr>
      <w:tr>
        <w:trPr/>
        <w:tc>
          <w:tcPr>
            <w:tcW w:w="20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3800 grams</w:t>
            </w:r>
          </w:p>
        </w:tc>
        <w:tc>
          <w:tcPr>
            <w:tcW w:w="206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  <w:tc>
          <w:tcPr>
            <w:tcW w:w="31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</w:tr>
      <w:tr>
        <w:trPr/>
        <w:tc>
          <w:tcPr>
            <w:tcW w:w="20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41.0 grams</w:t>
            </w:r>
          </w:p>
        </w:tc>
        <w:tc>
          <w:tcPr>
            <w:tcW w:w="206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  <w:tc>
          <w:tcPr>
            <w:tcW w:w="31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</w:tr>
      <w:tr>
        <w:trPr/>
        <w:tc>
          <w:tcPr>
            <w:tcW w:w="206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4.30 x 10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vertAlign w:val="superscript"/>
                <w:lang w:val="en-US" w:eastAsia="en-US" w:bidi="ar-SA"/>
              </w:rPr>
              <w:t>-2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 xml:space="preserve"> grams</w:t>
            </w:r>
          </w:p>
        </w:tc>
        <w:tc>
          <w:tcPr>
            <w:tcW w:w="206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  <w:tc>
          <w:tcPr>
            <w:tcW w:w="31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cs="Calibri" w:cstheme="minorHAnsi"/>
              </w:rPr>
            </w:pPr>
            <w:r>
              <w:rPr>
                <w:rFonts w:cs="Calibri" w:cstheme="minorHAnsi" w:ascii="Liberation Sans" w:hAnsi="Liberation Sans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/>
      <w:r>
        <w:rPr/>
        <w:br w:type="textWrapping" w:clear="all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Why are significant figures important?  Why can’t we just ignore them entirely?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 xml:space="preserve">Convert 0.340 km to centimeters. 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 xml:space="preserve">Convert 45 liters to gallons.  There are 3.89 liters in 1 gallon. 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10dfe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10d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81</Words>
  <Characters>373</Characters>
  <CharactersWithSpaces>443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2022-09-22T12:12:00Z</dcterms:created>
  <dc:creator>Ian Guch</dc:creator>
  <dc:description/>
  <dc:language>en-US</dc:language>
  <cp:lastModifiedBy/>
  <dcterms:modified xsi:type="dcterms:W3CDTF">2024-07-16T14:30:19Z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